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B169F4" w:rsidP="00B169F4" w:rsidRDefault="00B169F4" w14:paraId="77059A0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9F4">
        <w:rPr>
          <w:rFonts w:ascii="Times New Roman" w:hAnsi="Times New Roman" w:cs="Times New Roman"/>
          <w:b/>
          <w:bCs/>
          <w:sz w:val="28"/>
          <w:szCs w:val="28"/>
        </w:rPr>
        <w:t>PROCEDURES</w:t>
      </w:r>
      <w:r w:rsidRPr="00B16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AND INSTRUCTIONS </w:t>
      </w:r>
    </w:p>
    <w:p w:rsidRPr="00B169F4" w:rsidR="00B169F4" w:rsidP="00B169F4" w:rsidRDefault="00B169F4" w14:paraId="51848C33" w14:textId="4ACEB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9F4">
        <w:rPr>
          <w:rFonts w:ascii="Times New Roman" w:hAnsi="Times New Roman" w:cs="Times New Roman"/>
          <w:b/>
          <w:bCs/>
          <w:sz w:val="28"/>
          <w:szCs w:val="28"/>
        </w:rPr>
        <w:t>FOR APPEALING AN EVICTION JUDGMENT</w:t>
      </w:r>
    </w:p>
    <w:p w:rsidR="00B169F4" w:rsidP="00B169F4" w:rsidRDefault="00B169F4" w14:paraId="73A1550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B169F4" w:rsidR="00B169F4" w:rsidP="00B169F4" w:rsidRDefault="00B169F4" w14:paraId="0E375A8F" w14:textId="3B915A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Either party may appeal a judgment rendered in the justice court. If either party wishes to appeal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69F4">
        <w:rPr>
          <w:rFonts w:ascii="Times New Roman" w:hAnsi="Times New Roman" w:cs="Times New Roman"/>
          <w:sz w:val="24"/>
          <w:szCs w:val="24"/>
        </w:rPr>
        <w:t xml:space="preserve"> Eviction Action judgment, they must file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>NOTICE OF APPEAL</w:t>
      </w:r>
      <w:r w:rsidRPr="00B169F4">
        <w:rPr>
          <w:rFonts w:ascii="Times New Roman" w:hAnsi="Times New Roman" w:cs="Times New Roman"/>
          <w:sz w:val="24"/>
          <w:szCs w:val="24"/>
        </w:rPr>
        <w:t xml:space="preserve"> with the court 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>WITHIN FIVE (5) calendar days</w:t>
      </w:r>
      <w:r w:rsidRPr="00B169F4">
        <w:rPr>
          <w:rFonts w:ascii="Times New Roman" w:hAnsi="Times New Roman" w:cs="Times New Roman"/>
          <w:sz w:val="24"/>
          <w:szCs w:val="24"/>
        </w:rPr>
        <w:t xml:space="preserve"> of the entry of judgment.</w:t>
      </w:r>
    </w:p>
    <w:p w:rsidR="00B169F4" w:rsidP="00B169F4" w:rsidRDefault="00B169F4" w14:paraId="69F27E2B" w14:textId="05022B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99439" wp14:editId="6F32332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390640" cy="264160"/>
                <wp:effectExtent l="0" t="0" r="1016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64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169F4" w:rsidR="00B169F4" w:rsidP="00B169F4" w:rsidRDefault="00B169F4" w14:paraId="741DB7A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169F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COURT CANNOT EXTEND THE TIME FOR APPEAL</w:t>
                            </w:r>
                          </w:p>
                          <w:p w:rsidR="00B169F4" w:rsidRDefault="00B169F4" w14:paraId="5FF9E3F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099439">
                <v:stroke joinstyle="miter"/>
                <v:path gradientshapeok="t" o:connecttype="rect"/>
              </v:shapetype>
              <v:shape id="Text Box 1" style="position:absolute;margin-left:452pt;margin-top:11.15pt;width:503.2pt;height:2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">
                <v:textbox>
                  <w:txbxContent>
                    <w:p w:rsidRPr="00B169F4" w:rsidR="00B169F4" w:rsidP="00B169F4" w:rsidRDefault="00B169F4" w14:paraId="741DB7A6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169F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COURT CANNOT EXTEND THE TIME FOR APPEAL</w:t>
                      </w:r>
                    </w:p>
                    <w:p w:rsidR="00B169F4" w:rsidRDefault="00B169F4" w14:paraId="5FF9E3F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B169F4" w:rsidP="00B169F4" w:rsidRDefault="00B169F4" w14:paraId="532EB62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3A9E5BD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B169F4" w:rsidR="00B169F4" w:rsidP="00B169F4" w:rsidRDefault="00B169F4" w14:paraId="68527BE8" w14:textId="23034C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 xml:space="preserve">If a judgment is issued for a </w:t>
      </w:r>
      <w:r w:rsidRPr="00B169F4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 and/or irreparable breach</w:t>
      </w:r>
      <w:r w:rsidRPr="00B169F4">
        <w:rPr>
          <w:rFonts w:ascii="Times New Roman" w:hAnsi="Times New Roman" w:cs="Times New Roman"/>
          <w:sz w:val="24"/>
          <w:szCs w:val="24"/>
        </w:rPr>
        <w:t>, the Writ of Restitution will be carried out immediately (within 12-24 hours).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 xml:space="preserve">STAY enforcement of the Writ, a </w:t>
      </w:r>
      <w:r w:rsidRPr="00B169F4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APPEAL and a SUPERSEDEAS BOND</w:t>
      </w:r>
      <w:r w:rsidRPr="00B169F4">
        <w:rPr>
          <w:rFonts w:ascii="Times New Roman" w:hAnsi="Times New Roman" w:cs="Times New Roman"/>
          <w:sz w:val="24"/>
          <w:szCs w:val="24"/>
        </w:rPr>
        <w:t xml:space="preserve"> (bond set by the court) must be filed 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>IMMEDIATELY</w:t>
      </w:r>
      <w:r w:rsidRPr="00B169F4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 xml:space="preserve">the court, before the eviction process commences. The eviction can only be stayed with the filing of a supersedeas bond. 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>The court cannot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b/>
          <w:bCs/>
          <w:sz w:val="24"/>
          <w:szCs w:val="24"/>
        </w:rPr>
        <w:t>waive a supersedeas bond.</w:t>
      </w:r>
    </w:p>
    <w:p w:rsidR="00B169F4" w:rsidP="00B169F4" w:rsidRDefault="00B169F4" w14:paraId="19707B7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7BCE4184" w14:textId="686C6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It is not required to post a supersedeas bond to file an appeal. The appeal will proceed with or without a supersedeas bond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9F4" w:rsidP="00B169F4" w:rsidRDefault="00B169F4" w14:paraId="21A0713B" w14:textId="7EF781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78281C18" w14:textId="17C77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STOP</w:t>
      </w:r>
    </w:p>
    <w:p w:rsidRPr="00B169F4" w:rsidR="00B169F4" w:rsidP="00B169F4" w:rsidRDefault="00B169F4" w14:paraId="1C4ABF5A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If there has not yet been a judgment rendered.</w:t>
      </w:r>
    </w:p>
    <w:p w:rsidRPr="00B169F4" w:rsidR="00B169F4" w:rsidP="00B169F4" w:rsidRDefault="00B169F4" w14:paraId="7A9B92B8" w14:textId="20F9F3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If the judgment was entered by default. You cannot appeal from a default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judgment.</w:t>
      </w:r>
    </w:p>
    <w:p w:rsidRPr="00B169F4" w:rsidR="00B169F4" w:rsidP="00B169F4" w:rsidRDefault="00B169F4" w14:paraId="3D58916F" w14:textId="2FF7A6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 xml:space="preserve">You must first file a Motion to Vacate Judgment. </w:t>
      </w:r>
    </w:p>
    <w:p w:rsidR="00B169F4" w:rsidP="00B169F4" w:rsidRDefault="00B169F4" w14:paraId="5AFD044A" w14:textId="4ABFC6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If the time to appeal has expired.</w:t>
      </w:r>
    </w:p>
    <w:p w:rsidR="00B169F4" w:rsidP="00B169F4" w:rsidRDefault="00B169F4" w14:paraId="3A2E104F" w14:textId="4EEA6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1253819E" w14:textId="321775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PROCEED</w:t>
      </w:r>
    </w:p>
    <w:p w:rsidR="00B169F4" w:rsidP="00B169F4" w:rsidRDefault="00B169F4" w14:paraId="48F1181C" w14:textId="2210F320">
      <w:pPr>
        <w:pStyle w:val="ListParagraph"/>
        <w:numPr>
          <w:ilvl w:val="0"/>
          <w:numId w:val="2"/>
        </w:numPr>
        <w:spacing w:after="0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B169F4">
        <w:rPr>
          <w:rFonts w:ascii="Times New Roman" w:hAnsi="Times New Roman" w:cs="Times New Roman"/>
          <w:b/>
          <w:bCs/>
          <w:sz w:val="24"/>
          <w:szCs w:val="24"/>
        </w:rPr>
        <w:t>If you wish to appeal a judgment or ruling in your case.</w:t>
      </w:r>
    </w:p>
    <w:p w:rsidR="00B169F4" w:rsidP="00B169F4" w:rsidRDefault="00B169F4" w14:paraId="7F4BD9CE" w14:textId="47A2C0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169F4" w:rsidR="00B169F4" w:rsidP="00B169F4" w:rsidRDefault="00B169F4" w14:paraId="49CA5D39" w14:textId="33AB55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:rsidRPr="00B169F4" w:rsidR="00B169F4" w:rsidP="00B169F4" w:rsidRDefault="00B169F4" w14:paraId="2BBBE694" w14:textId="1BF494A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Review the Notice of Right to Appeal form.</w:t>
      </w:r>
    </w:p>
    <w:p w:rsidRPr="00B169F4" w:rsidR="00B169F4" w:rsidP="00B169F4" w:rsidRDefault="00B169F4" w14:paraId="00F64EFB" w14:textId="15C00E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Complete the Notice of Appeal form and file it with the clerk within the time allowed (five days or sooner if you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are trying to avoid eviction. Refer to the judgment. If an immediate eviction was ordered (12-24 hours), the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Notice of Appeal and supersedeas bond should be filed before the Writ of Restitution (eviction order) is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enforced.</w:t>
      </w:r>
    </w:p>
    <w:p w:rsidR="00B169F4" w:rsidP="00B169F4" w:rsidRDefault="00B169F4" w14:paraId="14364536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0440B174" w14:textId="3EAC9E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At the same time the Notice of Appeal is filed:</w:t>
      </w:r>
    </w:p>
    <w:p w:rsidRPr="00B169F4" w:rsidR="00B169F4" w:rsidP="00B169F4" w:rsidRDefault="00B169F4" w14:paraId="7F5C6457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B169F4" w:rsidR="00B169F4" w:rsidP="00B169F4" w:rsidRDefault="00B169F4" w14:paraId="40E46072" w14:textId="5EF186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 xml:space="preserve">Pay the fees required for a copy of the court record, </w:t>
      </w:r>
      <w:proofErr w:type="gramStart"/>
      <w:r w:rsidRPr="00B169F4">
        <w:rPr>
          <w:rFonts w:ascii="Times New Roman" w:hAnsi="Times New Roman" w:cs="Times New Roman"/>
          <w:sz w:val="24"/>
          <w:szCs w:val="24"/>
        </w:rPr>
        <w:t>certification</w:t>
      </w:r>
      <w:proofErr w:type="gramEnd"/>
      <w:r w:rsidRPr="00B169F4">
        <w:rPr>
          <w:rFonts w:ascii="Times New Roman" w:hAnsi="Times New Roman" w:cs="Times New Roman"/>
          <w:sz w:val="24"/>
          <w:szCs w:val="24"/>
        </w:rPr>
        <w:t xml:space="preserve"> and file transmittal.</w:t>
      </w:r>
    </w:p>
    <w:p w:rsidRPr="00B169F4" w:rsidR="00B169F4" w:rsidP="00B169F4" w:rsidRDefault="00B169F4" w14:paraId="1454C852" w14:textId="7B652A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Pay the required Cost Bond ($250.00) or file the Affidavit of Inability to Post Bond.</w:t>
      </w:r>
    </w:p>
    <w:p w:rsidRPr="00B169F4" w:rsidR="00B169F4" w:rsidP="00B169F4" w:rsidRDefault="00B169F4" w14:paraId="1395B048" w14:textId="49B2B99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Complete and file the Notice of Filing Cost Bond on Appeal.</w:t>
      </w:r>
    </w:p>
    <w:p w:rsidRPr="00B169F4" w:rsidR="00B169F4" w:rsidP="00B169F4" w:rsidRDefault="00B169F4" w14:paraId="7098805D" w14:textId="3D4C3DE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Complete and file the Designation of Record on Appeal form.</w:t>
      </w:r>
    </w:p>
    <w:p w:rsidR="00B169F4" w:rsidP="00B169F4" w:rsidRDefault="00B169F4" w14:paraId="0F34505C" w14:textId="168262C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Decide whether you will seek a stay of enforcement of the judgment by posting a supersedeas bond. There are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 xml:space="preserve">two kinds of supersedeas bonds in a forcible detainer action - one stays </w:t>
      </w:r>
      <w:r w:rsidRPr="00B169F4">
        <w:rPr>
          <w:rFonts w:ascii="Times New Roman" w:hAnsi="Times New Roman" w:cs="Times New Roman"/>
          <w:sz w:val="24"/>
          <w:szCs w:val="24"/>
        </w:rPr>
        <w:lastRenderedPageBreak/>
        <w:t>enforcement of collection of the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judgment award, the other stays enforcement of the judgment for possession. The court can tell you how much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 xml:space="preserve">is required to be posted to </w:t>
      </w:r>
      <w:proofErr w:type="gramStart"/>
      <w:r w:rsidRPr="00B169F4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Pr="00B169F4">
        <w:rPr>
          <w:rFonts w:ascii="Times New Roman" w:hAnsi="Times New Roman" w:cs="Times New Roman"/>
          <w:sz w:val="24"/>
          <w:szCs w:val="24"/>
        </w:rPr>
        <w:t xml:space="preserve"> a stay.</w:t>
      </w:r>
    </w:p>
    <w:p w:rsidRPr="00B169F4" w:rsidR="00B169F4" w:rsidP="00B169F4" w:rsidRDefault="00B169F4" w14:paraId="2313576A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B169F4" w:rsidR="00B169F4" w:rsidP="00B169F4" w:rsidRDefault="00B169F4" w14:paraId="4EC1ED5C" w14:textId="00790B2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Follow the instructions in the Notice of Right to Appeal to follow through with the appeal process (paying rent to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the court; obtaining a transcript; preparing a memorandum or replying to a memorandum; paying filing fees to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Superior Court, etc.). Every step is critical to the appeal process. Failure to fully comply with all requirements</w:t>
      </w:r>
      <w:r w:rsidRPr="00B169F4"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will result in your appeal being abandoned and dismissed.</w:t>
      </w:r>
    </w:p>
    <w:p w:rsidR="00B169F4" w:rsidP="00B169F4" w:rsidRDefault="00B169F4" w14:paraId="0795EF0B" w14:textId="380D34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9F4" w:rsidP="00B169F4" w:rsidRDefault="00B169F4" w14:paraId="6D92DFEA" w14:textId="17A4E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69F4">
        <w:rPr>
          <w:rFonts w:ascii="Times New Roman" w:hAnsi="Times New Roman" w:cs="Times New Roman"/>
          <w:sz w:val="24"/>
          <w:szCs w:val="24"/>
        </w:rPr>
        <w:t>IT IS IMPORTANT THAT ALL PARTIES KEEP THE COURT APPRISED OF ANY CHANGE IN ADDRESS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69F4">
        <w:rPr>
          <w:rFonts w:ascii="Times New Roman" w:hAnsi="Times New Roman" w:cs="Times New Roman"/>
          <w:sz w:val="24"/>
          <w:szCs w:val="24"/>
        </w:rPr>
        <w:t>A NOTICE OF CHANGE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9F4">
        <w:rPr>
          <w:rFonts w:ascii="Times New Roman" w:hAnsi="Times New Roman" w:cs="Times New Roman"/>
          <w:sz w:val="24"/>
          <w:szCs w:val="24"/>
        </w:rPr>
        <w:t>ADDRESS form must be filed with the court when a party changes their address.</w:t>
      </w:r>
    </w:p>
    <w:p w:rsidR="00B169F4" w:rsidP="00B169F4" w:rsidRDefault="00B169F4" w14:paraId="66044427" w14:textId="0DB0A2E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Pr="00DF42F5" w:rsidR="00B169F4" w:rsidP="00DF42F5" w:rsidRDefault="00B169F4" w14:paraId="4C657EAF" w14:textId="4823CB16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42F5">
        <w:rPr>
          <w:rFonts w:ascii="Times New Roman" w:hAnsi="Times New Roman" w:cs="Times New Roman"/>
          <w:b/>
          <w:bCs/>
          <w:sz w:val="24"/>
          <w:szCs w:val="24"/>
        </w:rPr>
        <w:t>APPELLANT</w:t>
      </w:r>
      <w:r w:rsidRPr="00DF42F5">
        <w:rPr>
          <w:rFonts w:ascii="Times New Roman" w:hAnsi="Times New Roman" w:cs="Times New Roman"/>
          <w:sz w:val="24"/>
          <w:szCs w:val="24"/>
        </w:rPr>
        <w:t xml:space="preserve"> is the party filing the appeal</w:t>
      </w:r>
    </w:p>
    <w:p w:rsidRPr="00DF42F5" w:rsidR="00B169F4" w:rsidP="00DF42F5" w:rsidRDefault="00B169F4" w14:paraId="5E9DBA05" w14:textId="781F3555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42F5">
        <w:rPr>
          <w:rFonts w:ascii="Times New Roman" w:hAnsi="Times New Roman" w:cs="Times New Roman"/>
          <w:b/>
          <w:bCs/>
          <w:sz w:val="24"/>
          <w:szCs w:val="24"/>
        </w:rPr>
        <w:t>APPELLEE</w:t>
      </w:r>
      <w:r w:rsidRPr="00DF42F5">
        <w:rPr>
          <w:rFonts w:ascii="Times New Roman" w:hAnsi="Times New Roman" w:cs="Times New Roman"/>
          <w:sz w:val="24"/>
          <w:szCs w:val="24"/>
        </w:rPr>
        <w:t xml:space="preserve"> </w:t>
      </w:r>
      <w:r w:rsidRPr="00DF42F5">
        <w:rPr>
          <w:rFonts w:ascii="Times New Roman" w:hAnsi="Times New Roman" w:cs="Times New Roman"/>
          <w:sz w:val="24"/>
          <w:szCs w:val="24"/>
        </w:rPr>
        <w:t>is the opposing party</w:t>
      </w:r>
    </w:p>
    <w:p w:rsidRPr="00DF42F5" w:rsidR="00B169F4" w:rsidP="00DF42F5" w:rsidRDefault="00DF42F5" w14:paraId="0AB99C5F" w14:textId="280E214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2F5">
        <w:rPr>
          <w:rFonts w:ascii="Times New Roman" w:hAnsi="Times New Roman" w:cs="Times New Roman"/>
          <w:b/>
          <w:bCs/>
          <w:sz w:val="24"/>
          <w:szCs w:val="24"/>
        </w:rPr>
        <w:t>TRIAL COURT</w:t>
      </w:r>
      <w:r w:rsidRPr="00DF42F5" w:rsidR="00B169F4">
        <w:rPr>
          <w:rFonts w:ascii="Times New Roman" w:hAnsi="Times New Roman" w:cs="Times New Roman"/>
          <w:sz w:val="24"/>
          <w:szCs w:val="24"/>
        </w:rPr>
        <w:t xml:space="preserve"> is the Justice of the Peace Court</w:t>
      </w:r>
    </w:p>
    <w:p w:rsidR="00DF42F5" w:rsidP="00B169F4" w:rsidRDefault="00DF42F5" w14:paraId="411FB680" w14:textId="78A923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2F5" w:rsidP="00DF42F5" w:rsidRDefault="00DF42F5" w14:paraId="0BB7EEB6" w14:textId="7FAB8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B0779" wp14:editId="2827294D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527800" cy="6096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DF42F5" w:rsidR="00DF42F5" w:rsidP="00DF42F5" w:rsidRDefault="00DF42F5" w14:paraId="22555540" w14:textId="771A5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42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The Notice of Right to Appeal outlines appeal process procedures</w:t>
                            </w:r>
                            <w:r w:rsidRPr="00DF42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42F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and contains important bond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0;margin-top:4.45pt;width:514pt;height:48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" w14:anchorId="225B0779">
                <v:textbox>
                  <w:txbxContent>
                    <w:p w:rsidRPr="00DF42F5" w:rsidR="00DF42F5" w:rsidP="00DF42F5" w:rsidRDefault="00DF42F5" w14:paraId="22555540" w14:textId="771A5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F42F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The Notice of Right to Appeal outlines appeal process procedures</w:t>
                      </w:r>
                      <w:r w:rsidRPr="00DF42F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F42F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and contains important bond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F42F5" w:rsidR="00DF42F5" w:rsidP="00DF42F5" w:rsidRDefault="00DF42F5" w14:paraId="72CA7FAE" w14:textId="356BFE78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0B0DFED0" w14:textId="32F53466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03E807CC" w14:textId="777FCF4F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7D40FE5C" w14:textId="416B0895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42350B07" w14:textId="07F4EFA7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5A9A808E" w14:textId="7442ABD6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3CC7324B" w14:textId="40E14355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1CE0F6C9" w14:textId="7D684DDD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2580171D" w14:textId="3E0388E1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28A6F54F" w14:textId="281D9BD0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12EF3250" w14:textId="7D69DFEE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61C0A87E" w14:textId="370CCD81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01349EA4" w14:textId="5AB6A5B6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2C00106F" w14:textId="1983450C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5BFCA537" w14:textId="065B103E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6E8AC528" w14:textId="5CBA76EE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78717BC6" w14:textId="34A649AD">
      <w:pPr>
        <w:rPr>
          <w:rFonts w:ascii="Times New Roman" w:hAnsi="Times New Roman" w:cs="Times New Roman"/>
          <w:sz w:val="24"/>
          <w:szCs w:val="24"/>
        </w:rPr>
      </w:pPr>
    </w:p>
    <w:p w:rsidRPr="00DF42F5" w:rsidR="00DF42F5" w:rsidP="00DF42F5" w:rsidRDefault="00DF42F5" w14:paraId="6A65374E" w14:textId="480793C9">
      <w:pPr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Pr="00DF42F5" w:rsidR="00DF42F5" w:rsidSect="00B169F4">
      <w:footerReference w:type="default" r:id="rId7"/>
      <w:pgSz w:w="12240" w:h="15840" w:orient="portrait"/>
      <w:pgMar w:top="1080" w:right="1080" w:bottom="720" w:left="1080" w:header="720" w:footer="720" w:gutter="0"/>
      <w:cols w:space="720"/>
      <w:docGrid w:linePitch="360"/>
      <w:headerReference w:type="default" r:id="Re1103728af344c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554F" w:rsidP="00B169F4" w:rsidRDefault="004F554F" w14:paraId="34055116" w14:textId="77777777">
      <w:pPr>
        <w:spacing w:after="0" w:line="240" w:lineRule="auto"/>
      </w:pPr>
      <w:r>
        <w:separator/>
      </w:r>
    </w:p>
  </w:endnote>
  <w:endnote w:type="continuationSeparator" w:id="0">
    <w:p w:rsidR="004F554F" w:rsidP="00B169F4" w:rsidRDefault="004F554F" w14:paraId="0A9B7A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69F4" w:rsidP="00B169F4" w:rsidRDefault="00B169F4" w14:paraId="0E044B71" w14:textId="77777777">
    <w:pPr>
      <w:pStyle w:val="Footer"/>
      <w:rPr>
        <w:rFonts w:ascii="Times New Roman" w:hAnsi="Times New Roman" w:cs="Times New Roman"/>
        <w:sz w:val="16"/>
      </w:rPr>
    </w:pPr>
  </w:p>
  <w:p w:rsidRPr="00B169F4" w:rsidR="00B169F4" w:rsidRDefault="00B169F4" w14:paraId="02253ED0" w14:textId="2C64118D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alignment="center" w:relativeTo="margin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alignment="right" w:relativeTo="margin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>
      <w:rPr>
        <w:rFonts w:ascii="Times New Roman" w:hAnsi="Times New Roman" w:cs="Times New Roman"/>
        <w:sz w:val="16"/>
      </w:rPr>
      <w:t>0I</w:t>
    </w:r>
    <w:r w:rsidRPr="0084548A">
      <w:rPr>
        <w:rFonts w:ascii="Times New Roman" w:hAnsi="Times New Roman" w:cs="Times New Roman"/>
        <w:sz w:val="16"/>
      </w:rPr>
      <w:t>-</w:t>
    </w:r>
    <w:r>
      <w:rPr>
        <w:rFonts w:ascii="Times New Roman" w:hAnsi="Times New Roman" w:cs="Times New Roman"/>
        <w:sz w:val="16"/>
      </w:rPr>
      <w:t>100121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554F" w:rsidP="00B169F4" w:rsidRDefault="004F554F" w14:paraId="7006B9CC" w14:textId="77777777">
      <w:pPr>
        <w:spacing w:after="0" w:line="240" w:lineRule="auto"/>
      </w:pPr>
      <w:r>
        <w:separator/>
      </w:r>
    </w:p>
  </w:footnote>
  <w:footnote w:type="continuationSeparator" w:id="0">
    <w:p w:rsidR="004F554F" w:rsidP="00B169F4" w:rsidRDefault="004F554F" w14:paraId="6369C5E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5AF2A2E" w:rsidTr="15AF2A2E" w14:paraId="223B7356">
      <w:tc>
        <w:tcPr>
          <w:tcW w:w="3360" w:type="dxa"/>
          <w:tcMar/>
        </w:tcPr>
        <w:p w:rsidR="15AF2A2E" w:rsidP="15AF2A2E" w:rsidRDefault="15AF2A2E" w14:paraId="01B1ECCB" w14:textId="5D838AFC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15AF2A2E" w:rsidP="15AF2A2E" w:rsidRDefault="15AF2A2E" w14:paraId="55C49D80" w14:textId="04CEBF3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15AF2A2E" w:rsidP="15AF2A2E" w:rsidRDefault="15AF2A2E" w14:paraId="707161DA" w14:textId="338604B4">
          <w:pPr>
            <w:pStyle w:val="Header"/>
            <w:bidi w:val="0"/>
            <w:ind w:right="-115"/>
            <w:jc w:val="right"/>
          </w:pPr>
        </w:p>
      </w:tc>
    </w:tr>
  </w:tbl>
  <w:p w:rsidR="15AF2A2E" w:rsidP="15AF2A2E" w:rsidRDefault="15AF2A2E" w14:paraId="2E9AD906" w14:textId="74CD1D8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7638F"/>
    <w:multiLevelType w:val="hybridMultilevel"/>
    <w:tmpl w:val="832228C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EEF6100"/>
    <w:multiLevelType w:val="hybridMultilevel"/>
    <w:tmpl w:val="FDA2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521CE"/>
    <w:multiLevelType w:val="hybridMultilevel"/>
    <w:tmpl w:val="02D02C12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dirty"/>
  <w:revisionView w:comments="0" w:formatting="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F4"/>
    <w:rsid w:val="004F554F"/>
    <w:rsid w:val="00B169F4"/>
    <w:rsid w:val="00DF42F5"/>
    <w:rsid w:val="15A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A219"/>
  <w15:chartTrackingRefBased/>
  <w15:docId w15:val="{72E1873E-A1F3-45AA-9455-CA1AC07A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69F4"/>
  </w:style>
  <w:style w:type="paragraph" w:styleId="Footer">
    <w:name w:val="footer"/>
    <w:basedOn w:val="Normal"/>
    <w:link w:val="FooterChar"/>
    <w:uiPriority w:val="99"/>
    <w:unhideWhenUsed/>
    <w:rsid w:val="00B169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69F4"/>
  </w:style>
  <w:style w:type="paragraph" w:styleId="ListParagraph">
    <w:name w:val="List Paragraph"/>
    <w:basedOn w:val="Normal"/>
    <w:uiPriority w:val="34"/>
    <w:qFormat/>
    <w:rsid w:val="00B169F4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e1103728af344c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FA20</Sort_x0020_ID>
    <EffectiveDate xmlns="521f91b8-91cc-4ac0-8293-5b66aee000f1">2021-10-01T07:00:00+00:00</EffectiveDate>
    <CaseType xmlns="521f91b8-91cc-4ac0-8293-5b66aee000f1">Eviction</CaseType>
    <FormNo_x002e_0 xmlns="521f91b8-91cc-4ac0-8293-5b66aee000f1">AOCLJEA20I</FormNo_x002e_0>
    <CourtType xmlns="521f91b8-91cc-4ac0-8293-5b66aee000f1" xsi:nil="true"/>
    <Notes xmlns="521f91b8-91cc-4ac0-8293-5b66aee000f1">Appeal</Notes>
    <FormNo_x002e_ xmlns="521f91b8-91cc-4ac0-8293-5b66aee000f1">Procedures and Instructions for Appealing an Eviction Judgment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BF5F84D5-6AC5-45F5-A2D2-BF2BB72BA5D0}"/>
</file>

<file path=customXml/itemProps2.xml><?xml version="1.0" encoding="utf-8"?>
<ds:datastoreItem xmlns:ds="http://schemas.openxmlformats.org/officeDocument/2006/customXml" ds:itemID="{430182CD-4747-495D-999E-1DD4DEFA5A23}"/>
</file>

<file path=customXml/itemProps3.xml><?xml version="1.0" encoding="utf-8"?>
<ds:datastoreItem xmlns:ds="http://schemas.openxmlformats.org/officeDocument/2006/customXml" ds:itemID="{9040B0AE-D40E-4557-AE15-C5D773BE8D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Aoc State Supreme Courts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and Instructions for Appealing an Eviction Judgment</dc:title>
  <dc:subject/>
  <dc:creator>Graber, Julie</dc:creator>
  <cp:keywords/>
  <dc:description/>
  <cp:lastModifiedBy>Graber, Julie</cp:lastModifiedBy>
  <cp:revision>2</cp:revision>
  <dcterms:created xsi:type="dcterms:W3CDTF">2021-09-29T19:18:00Z</dcterms:created>
  <dcterms:modified xsi:type="dcterms:W3CDTF">2022-07-01T21:23:02Z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